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5D8" w:rsidRDefault="004715D8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4715D8" w:rsidRDefault="004715D8">
      <w:pPr>
        <w:pStyle w:val="ConsPlusNormal"/>
        <w:outlineLvl w:val="0"/>
      </w:pPr>
    </w:p>
    <w:p w:rsidR="004715D8" w:rsidRDefault="004715D8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4715D8" w:rsidRDefault="004715D8">
      <w:pPr>
        <w:pStyle w:val="ConsPlusTitle"/>
        <w:jc w:val="center"/>
      </w:pPr>
    </w:p>
    <w:p w:rsidR="004715D8" w:rsidRDefault="004715D8">
      <w:pPr>
        <w:pStyle w:val="ConsPlusTitle"/>
        <w:jc w:val="center"/>
      </w:pPr>
      <w:r>
        <w:t>ПОСТАНОВЛЕНИЕ</w:t>
      </w:r>
    </w:p>
    <w:p w:rsidR="004715D8" w:rsidRDefault="004715D8">
      <w:pPr>
        <w:pStyle w:val="ConsPlusTitle"/>
        <w:jc w:val="center"/>
      </w:pPr>
      <w:r>
        <w:t>от 30 декабря 2013 г. N 532-пп</w:t>
      </w:r>
    </w:p>
    <w:p w:rsidR="004715D8" w:rsidRDefault="004715D8">
      <w:pPr>
        <w:pStyle w:val="ConsPlusTitle"/>
        <w:jc w:val="center"/>
      </w:pPr>
    </w:p>
    <w:p w:rsidR="004715D8" w:rsidRDefault="004715D8">
      <w:pPr>
        <w:pStyle w:val="ConsPlusTitle"/>
        <w:jc w:val="center"/>
      </w:pPr>
      <w:r>
        <w:t>О ПРОВЕДЕНИИ МОНИТОРИНГА ТЕХНИЧЕСКОГО СОСТОЯНИЯ</w:t>
      </w:r>
    </w:p>
    <w:p w:rsidR="004715D8" w:rsidRDefault="004715D8">
      <w:pPr>
        <w:pStyle w:val="ConsPlusTitle"/>
        <w:jc w:val="center"/>
      </w:pPr>
      <w:r>
        <w:t>МНОГОКВАРТИРНЫХ ДОМОВ НА ТЕРРИТОРИИ БЕЛГОРОДСКОЙ ОБЛАСТИ</w:t>
      </w:r>
    </w:p>
    <w:p w:rsidR="004715D8" w:rsidRDefault="00471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715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15D8" w:rsidRDefault="004715D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15D8" w:rsidRDefault="004715D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15D8" w:rsidRDefault="00471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715D8" w:rsidRDefault="004715D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715D8" w:rsidRDefault="004715D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07.07.2015 </w:t>
            </w:r>
            <w:hyperlink r:id="rId6" w:history="1">
              <w:r>
                <w:rPr>
                  <w:color w:val="0000FF"/>
                </w:rPr>
                <w:t>N 256-пп</w:t>
              </w:r>
            </w:hyperlink>
            <w:r>
              <w:rPr>
                <w:color w:val="392C69"/>
              </w:rPr>
              <w:t xml:space="preserve">, от 07.09.2015 </w:t>
            </w:r>
            <w:hyperlink r:id="rId7" w:history="1">
              <w:r>
                <w:rPr>
                  <w:color w:val="0000FF"/>
                </w:rPr>
                <w:t>N 333-пп</w:t>
              </w:r>
            </w:hyperlink>
            <w:r>
              <w:rPr>
                <w:color w:val="392C69"/>
              </w:rPr>
              <w:t xml:space="preserve">, от 20.08.2018 </w:t>
            </w:r>
            <w:hyperlink r:id="rId8" w:history="1">
              <w:r>
                <w:rPr>
                  <w:color w:val="0000FF"/>
                </w:rPr>
                <w:t>N 302-пп</w:t>
              </w:r>
            </w:hyperlink>
            <w:r>
              <w:rPr>
                <w:color w:val="392C69"/>
              </w:rPr>
              <w:t>,</w:t>
            </w:r>
          </w:p>
          <w:p w:rsidR="004715D8" w:rsidRDefault="004715D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27.05.2019 </w:t>
            </w:r>
            <w:hyperlink r:id="rId9" w:history="1">
              <w:r>
                <w:rPr>
                  <w:color w:val="0000FF"/>
                </w:rPr>
                <w:t>N 237-пп</w:t>
              </w:r>
            </w:hyperlink>
            <w:r>
              <w:rPr>
                <w:color w:val="392C69"/>
              </w:rPr>
              <w:t xml:space="preserve">, от 17.08.2020 </w:t>
            </w:r>
            <w:hyperlink r:id="rId10" w:history="1">
              <w:r>
                <w:rPr>
                  <w:color w:val="0000FF"/>
                </w:rPr>
                <w:t>N 375-пп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11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15D8" w:rsidRDefault="004715D8">
            <w:pPr>
              <w:spacing w:after="1" w:line="0" w:lineRule="atLeast"/>
            </w:pPr>
          </w:p>
        </w:tc>
      </w:tr>
    </w:tbl>
    <w:p w:rsidR="004715D8" w:rsidRDefault="004715D8">
      <w:pPr>
        <w:pStyle w:val="ConsPlusNormal"/>
        <w:jc w:val="center"/>
      </w:pPr>
    </w:p>
    <w:p w:rsidR="004715D8" w:rsidRDefault="004715D8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12" w:history="1">
        <w:r>
          <w:rPr>
            <w:color w:val="0000FF"/>
          </w:rPr>
          <w:t>кодекса</w:t>
        </w:r>
      </w:hyperlink>
      <w:r>
        <w:t xml:space="preserve"> Российской Федерации, </w:t>
      </w:r>
      <w:hyperlink r:id="rId13" w:history="1">
        <w:r>
          <w:rPr>
            <w:color w:val="0000FF"/>
          </w:rPr>
          <w:t>закона</w:t>
        </w:r>
      </w:hyperlink>
      <w:r>
        <w:t xml:space="preserve"> Белгородской области от 31 января 2013 года N 173 "О создании системы финансирования капитального ремонта общего имущества в многоквартирных домах Белгородской области", создания условий для формирования фондов капитального ремонта общего имущества в многоквартирных домах, расположенных на территории Белгородской области, Правительство Белгородской области постановляет:</w:t>
      </w:r>
      <w:proofErr w:type="gramEnd"/>
    </w:p>
    <w:p w:rsidR="004715D8" w:rsidRDefault="004715D8">
      <w:pPr>
        <w:pStyle w:val="ConsPlusNormal"/>
        <w:ind w:firstLine="540"/>
        <w:jc w:val="both"/>
      </w:pPr>
    </w:p>
    <w:p w:rsidR="004715D8" w:rsidRDefault="004715D8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Порядок</w:t>
        </w:r>
      </w:hyperlink>
      <w:r>
        <w:t xml:space="preserve"> проведения мониторинга технического состояния многоквартирных домов на территории Белгородской области (прилагается).</w:t>
      </w:r>
    </w:p>
    <w:p w:rsidR="004715D8" w:rsidRDefault="004715D8">
      <w:pPr>
        <w:pStyle w:val="ConsPlusNormal"/>
        <w:ind w:firstLine="540"/>
        <w:jc w:val="both"/>
      </w:pPr>
    </w:p>
    <w:p w:rsidR="004715D8" w:rsidRDefault="004715D8">
      <w:pPr>
        <w:pStyle w:val="ConsPlusNormal"/>
        <w:ind w:firstLine="540"/>
        <w:jc w:val="both"/>
      </w:pPr>
      <w:r>
        <w:t>2. Определить министерство жилищно-коммунального хозяйства Белгородской области (Ботвиньев А.Н.) органом, ответственным за проведение мониторинга технического состояния многоквартирных домов на территории Белгородской области.</w:t>
      </w:r>
    </w:p>
    <w:p w:rsidR="004715D8" w:rsidRDefault="004715D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Белгородской области от 07.07.2015 </w:t>
      </w:r>
      <w:hyperlink r:id="rId14" w:history="1">
        <w:r>
          <w:rPr>
            <w:color w:val="0000FF"/>
          </w:rPr>
          <w:t>N 256-пп</w:t>
        </w:r>
      </w:hyperlink>
      <w:r>
        <w:t xml:space="preserve">, от 17.08.2020 </w:t>
      </w:r>
      <w:hyperlink r:id="rId15" w:history="1">
        <w:r>
          <w:rPr>
            <w:color w:val="0000FF"/>
          </w:rPr>
          <w:t>N 375-пп</w:t>
        </w:r>
      </w:hyperlink>
      <w:r>
        <w:t xml:space="preserve">, от 11.04.2022 </w:t>
      </w:r>
      <w:hyperlink r:id="rId16" w:history="1">
        <w:r>
          <w:rPr>
            <w:color w:val="0000FF"/>
          </w:rPr>
          <w:t>N 222-пп</w:t>
        </w:r>
      </w:hyperlink>
      <w:r>
        <w:t>)</w:t>
      </w:r>
    </w:p>
    <w:p w:rsidR="004715D8" w:rsidRDefault="004715D8">
      <w:pPr>
        <w:pStyle w:val="ConsPlusNormal"/>
        <w:ind w:firstLine="540"/>
        <w:jc w:val="both"/>
      </w:pPr>
    </w:p>
    <w:p w:rsidR="004715D8" w:rsidRDefault="004715D8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4715D8" w:rsidRDefault="004715D8">
      <w:pPr>
        <w:pStyle w:val="ConsPlusNormal"/>
        <w:jc w:val="both"/>
      </w:pPr>
      <w:r>
        <w:t xml:space="preserve">(п. 3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4715D8" w:rsidRDefault="004715D8">
      <w:pPr>
        <w:pStyle w:val="ConsPlusNormal"/>
        <w:ind w:firstLine="540"/>
        <w:jc w:val="both"/>
      </w:pPr>
    </w:p>
    <w:p w:rsidR="004715D8" w:rsidRDefault="004715D8">
      <w:pPr>
        <w:pStyle w:val="ConsPlusNormal"/>
        <w:jc w:val="right"/>
      </w:pPr>
      <w:r>
        <w:t>Губернатор Белгородской области</w:t>
      </w:r>
    </w:p>
    <w:p w:rsidR="004715D8" w:rsidRDefault="004715D8">
      <w:pPr>
        <w:pStyle w:val="ConsPlusNormal"/>
        <w:jc w:val="right"/>
      </w:pPr>
      <w:r>
        <w:t>Е.САВЧЕНКО</w:t>
      </w:r>
    </w:p>
    <w:p w:rsidR="004715D8" w:rsidRDefault="004715D8">
      <w:pPr>
        <w:pStyle w:val="ConsPlusNormal"/>
        <w:jc w:val="right"/>
      </w:pPr>
    </w:p>
    <w:p w:rsidR="004715D8" w:rsidRDefault="004715D8">
      <w:pPr>
        <w:pStyle w:val="ConsPlusNormal"/>
        <w:jc w:val="right"/>
      </w:pPr>
    </w:p>
    <w:p w:rsidR="004715D8" w:rsidRDefault="004715D8">
      <w:pPr>
        <w:pStyle w:val="ConsPlusNormal"/>
        <w:jc w:val="right"/>
      </w:pPr>
    </w:p>
    <w:p w:rsidR="004715D8" w:rsidRDefault="004715D8">
      <w:pPr>
        <w:pStyle w:val="ConsPlusNormal"/>
        <w:jc w:val="right"/>
      </w:pPr>
    </w:p>
    <w:p w:rsidR="004715D8" w:rsidRDefault="004715D8">
      <w:pPr>
        <w:pStyle w:val="ConsPlusNormal"/>
        <w:jc w:val="right"/>
      </w:pPr>
    </w:p>
    <w:p w:rsidR="004715D8" w:rsidRDefault="004715D8">
      <w:pPr>
        <w:pStyle w:val="ConsPlusNormal"/>
        <w:jc w:val="right"/>
        <w:outlineLvl w:val="0"/>
      </w:pPr>
      <w:r>
        <w:t>Утвержден</w:t>
      </w:r>
    </w:p>
    <w:p w:rsidR="004715D8" w:rsidRDefault="004715D8">
      <w:pPr>
        <w:pStyle w:val="ConsPlusNormal"/>
        <w:jc w:val="right"/>
      </w:pPr>
      <w:r>
        <w:t>постановлением</w:t>
      </w:r>
    </w:p>
    <w:p w:rsidR="004715D8" w:rsidRDefault="004715D8">
      <w:pPr>
        <w:pStyle w:val="ConsPlusNormal"/>
        <w:jc w:val="right"/>
      </w:pPr>
      <w:r>
        <w:t>Правительства Белгородской области</w:t>
      </w:r>
    </w:p>
    <w:p w:rsidR="004715D8" w:rsidRDefault="004715D8">
      <w:pPr>
        <w:pStyle w:val="ConsPlusNormal"/>
        <w:jc w:val="right"/>
      </w:pPr>
      <w:r>
        <w:t>от 30 декабря 2013 г. N 532-пп</w:t>
      </w:r>
    </w:p>
    <w:p w:rsidR="004715D8" w:rsidRDefault="004715D8">
      <w:pPr>
        <w:pStyle w:val="ConsPlusNormal"/>
        <w:ind w:firstLine="540"/>
        <w:jc w:val="both"/>
      </w:pPr>
    </w:p>
    <w:p w:rsidR="004715D8" w:rsidRDefault="004715D8">
      <w:pPr>
        <w:pStyle w:val="ConsPlusTitle"/>
        <w:jc w:val="center"/>
      </w:pPr>
      <w:bookmarkStart w:id="0" w:name="P35"/>
      <w:bookmarkEnd w:id="0"/>
      <w:r>
        <w:t>ПОРЯДОК</w:t>
      </w:r>
    </w:p>
    <w:p w:rsidR="004715D8" w:rsidRDefault="004715D8">
      <w:pPr>
        <w:pStyle w:val="ConsPlusTitle"/>
        <w:jc w:val="center"/>
      </w:pPr>
      <w:r>
        <w:t>ПРОВЕДЕНИЯ МОНИТОРИНГА ТЕХНИЧЕСКОГО СОСТОЯНИЯ</w:t>
      </w:r>
    </w:p>
    <w:p w:rsidR="004715D8" w:rsidRDefault="004715D8">
      <w:pPr>
        <w:pStyle w:val="ConsPlusTitle"/>
        <w:jc w:val="center"/>
      </w:pPr>
      <w:r>
        <w:t>МНОГОКВАРТИРНЫХ ДОМОВ НА ТЕРРИТОРИИ БЕЛГОРОДСКОЙ ОБЛАСТИ</w:t>
      </w:r>
    </w:p>
    <w:p w:rsidR="004715D8" w:rsidRDefault="00471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715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715D8" w:rsidRDefault="004715D8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15D8" w:rsidRDefault="004715D8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715D8" w:rsidRDefault="00471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715D8" w:rsidRDefault="004715D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4715D8" w:rsidRDefault="004715D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17.08.2020 </w:t>
            </w:r>
            <w:hyperlink r:id="rId18" w:history="1">
              <w:r>
                <w:rPr>
                  <w:color w:val="0000FF"/>
                </w:rPr>
                <w:t>N 375-пп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19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715D8" w:rsidRDefault="004715D8">
            <w:pPr>
              <w:spacing w:after="1" w:line="0" w:lineRule="atLeast"/>
            </w:pPr>
          </w:p>
        </w:tc>
      </w:tr>
    </w:tbl>
    <w:p w:rsidR="004715D8" w:rsidRDefault="004715D8">
      <w:pPr>
        <w:pStyle w:val="ConsPlusNormal"/>
        <w:jc w:val="both"/>
      </w:pPr>
    </w:p>
    <w:p w:rsidR="004715D8" w:rsidRDefault="004715D8">
      <w:pPr>
        <w:pStyle w:val="ConsPlusTitle"/>
        <w:jc w:val="center"/>
        <w:outlineLvl w:val="1"/>
      </w:pPr>
      <w:r>
        <w:t>I. Общие положения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  <w:r>
        <w:t xml:space="preserve">1.1. </w:t>
      </w:r>
      <w:proofErr w:type="gramStart"/>
      <w:r>
        <w:t xml:space="preserve">В соответствии с </w:t>
      </w:r>
      <w:hyperlink r:id="rId20" w:history="1">
        <w:r>
          <w:rPr>
            <w:color w:val="0000FF"/>
          </w:rPr>
          <w:t>пунктом 2 части 1 статьи 167</w:t>
        </w:r>
      </w:hyperlink>
      <w:r>
        <w:t xml:space="preserve"> Жилищного кодекса Российской Федерации Порядок проведения мониторинга технического состояния многоквартирных домов на территории Белгородской области (далее - Порядок) устанавливает основные требования к ведению мониторинга технического состояния многоквартирных домов в целях обеспечения своевременного проведения капитального ремонта общего имущества в многоквартирных домах и регулирует правоотношения в области проведения мониторинга технического состояния многоквартирных домов на</w:t>
      </w:r>
      <w:proofErr w:type="gramEnd"/>
      <w:r>
        <w:t xml:space="preserve"> территории Белгородской области.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1.2. Для целей Порядка используются следующие основные понятия: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а) мониторинг технического состояния многоквартирного дома (далее - мониторинг) - система постоянного наблюдения за техническим состоянием многоквартирного дома. В рамках мониторинга осуществляется сбор, систематизация, анализ и оценка информации о техническом состоянии многоквартирных домов;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б) объект мониторинга - многоквартирный дом (далее - МКД) независимо от формы собственности, его основные конструктивные элементы, влияющие на его прочность и эксплуатационные характеристики, подлежащие мониторингу, инженерные системы, обеспечивающие тепл</w:t>
      </w:r>
      <w:proofErr w:type="gramStart"/>
      <w:r>
        <w:t>о-</w:t>
      </w:r>
      <w:proofErr w:type="gramEnd"/>
      <w:r>
        <w:t>, газо-, водо-, энергоснабжение;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в) единый подход к проведению мониторинга - подход, основанный на объективных показателях, определяющих характеристики дефектов элементов зданий, физический износ, техническое состояние МКД на территории Белгородской области;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г) техническое состояние МКД - совокупность свойств МКД и его элементов, подверженных изменению в течение срока нормативной эксплуатации.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1.3. Цель проведения мониторинга заключается в определении действительного технического состояния МКД и его элементов с учетом изменений, происходящих во времени, для установления состава и объема работ по капитальному ремонту или реконструкции.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1.4. Основные принципы мониторинга: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законность и достоверность получения информации о техническом состоянии жилищного фонда;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непрерывность наблюдения за техническим состоянием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единство диагностики и системы показателей результатов обследования;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открытость доступа к результатам проведения мониторинга;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полнота сведений о техническом состоянии МКД.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1.5. Задачи мониторинга: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определение эксплуатационного ресурса объектов мониторинга и сроков проведения капитального ремонта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- анализ соответствия нормативным требованиям показателей технического состояния </w:t>
      </w:r>
      <w:r>
        <w:lastRenderedPageBreak/>
        <w:t>жилищного фонда;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создание базы данных о техническом состоянии объектов мониторинга для формирования плана капитального ремонта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наблюдение за техническим состоянием объектов мониторинга и своевременное принятие мер по устранению возникающих негативных факторов, ведущих к ухудшению этого состояния;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анализ полученной информации.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Title"/>
        <w:jc w:val="center"/>
        <w:outlineLvl w:val="1"/>
      </w:pPr>
      <w:bookmarkStart w:id="1" w:name="P64"/>
      <w:bookmarkEnd w:id="1"/>
      <w:r>
        <w:t>II. Порядок проведения мониторинга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Title"/>
        <w:jc w:val="center"/>
        <w:outlineLvl w:val="2"/>
      </w:pPr>
      <w:r>
        <w:t>2.1. Участники системы мониторинга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  <w:r>
        <w:t>2.1.1. Ответственное лицо МКД - лицо, ответственное за проведение осмотра МКД в целях оценки его технического состояния.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При осуществлении непосредственного управления МКД собственниками помещений в данном доме ответственным лицом МКД является лицо, оказывающее услуги и (или) выполняющее работы по содержанию и ремонту общего имущества в МКД.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При управлении МКД товариществом собственников жилья либо жилищным кооперативом или иным специализированным потребительским кооперативом </w:t>
      </w:r>
      <w:proofErr w:type="gramStart"/>
      <w:r>
        <w:t>указанные</w:t>
      </w:r>
      <w:proofErr w:type="gramEnd"/>
      <w:r>
        <w:t xml:space="preserve"> товарищество или кооператив являются ответственными лицами МКД. При заключении договора управления МКД с управляющей организацией указанные товарищество или кооператив осуществляют </w:t>
      </w:r>
      <w:proofErr w:type="gramStart"/>
      <w:r>
        <w:t>контроль за</w:t>
      </w:r>
      <w:proofErr w:type="gramEnd"/>
      <w:r>
        <w:t xml:space="preserve"> выполнением управляющей организацией обязательств по проведению осмотра технического состояния МКД.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При управлении многоквартирным домом управляющей организацией данная организация является ответственным лицом МКД.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2.1.2. Фонд содействия реформированию жилищно-коммунального хозяйства Белгородской области (далее - Фонд).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2.1.3. Орган местного самоуправления (исполнительно-распорядительный орган муниципального образования) - орган местного самоуправления муниципального района (городского округа), на территории которого находится объект мониторинга.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Title"/>
        <w:jc w:val="center"/>
        <w:outlineLvl w:val="2"/>
      </w:pPr>
      <w:r>
        <w:t>2.2. Способы наблюдения за техническим состоянием МКД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  <w:bookmarkStart w:id="2" w:name="P77"/>
      <w:bookmarkEnd w:id="2"/>
      <w:r>
        <w:t>2.2.1. Система наблюдения за техническим состоянием МКД применительно к целям Порядка включает в себя следующие способы наблюдения: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1) анализ электронного паспорта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2) проверка технической документации на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3) визуальный осмотр;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4) инструментальный контроль.</w:t>
      </w:r>
    </w:p>
    <w:p w:rsidR="004715D8" w:rsidRDefault="004715D8">
      <w:pPr>
        <w:pStyle w:val="ConsPlusNormal"/>
        <w:spacing w:before="220"/>
        <w:ind w:firstLine="540"/>
        <w:jc w:val="both"/>
      </w:pPr>
      <w:bookmarkStart w:id="3" w:name="P82"/>
      <w:bookmarkEnd w:id="3"/>
      <w:r>
        <w:t xml:space="preserve">2.2.2. В случае если информация, которая была получена путем применения способов наблюдения, указанных в </w:t>
      </w:r>
      <w:hyperlink w:anchor="P77" w:history="1">
        <w:r>
          <w:rPr>
            <w:color w:val="0000FF"/>
          </w:rPr>
          <w:t>пункте 2.2.1 подраздела 2.2 раздела II</w:t>
        </w:r>
      </w:hyperlink>
      <w:r>
        <w:t xml:space="preserve"> Порядка, является недостаточной для определения технического состояния конструктивного элемента МКД, дополнительно собираются и анализируются следующие документы: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lastRenderedPageBreak/>
        <w:t>1) архивные материалы, содержащие информацию о техническом состоянии общего имущества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2) дефектные ведомости;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3) документы о выполненных ремонтных работах;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4) акты и предписания специализированных организаций о состоянии инженерного оборудования;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5) акты аварий;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6) заключения специализированных организаций;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7) акты (письма) по жалобам (обращениям) граждан, собственников, пользователей помещений МКД (их законных представителей), органов государственной власти и органов местного самоуправления, организаций всех видов собственности независимо от организационно-правовых форм по вопросам технического состояния, содержания и ремонта общего имущества МКД, управления МКД, качества и количества предоставления жилищно-коммунальных услуг.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2.2.3. При инструментальном </w:t>
      </w:r>
      <w:proofErr w:type="gramStart"/>
      <w:r>
        <w:t>контроле за</w:t>
      </w:r>
      <w:proofErr w:type="gramEnd"/>
      <w:r>
        <w:t xml:space="preserve"> техническим состоянием конструктивного элемента МКД с учетом анализа информации, полученной в соответствии с </w:t>
      </w:r>
      <w:hyperlink w:anchor="P82" w:history="1">
        <w:r>
          <w:rPr>
            <w:color w:val="0000FF"/>
          </w:rPr>
          <w:t>пунктом 2.2.2 подраздела 2.2 раздела II</w:t>
        </w:r>
      </w:hyperlink>
      <w:r>
        <w:t xml:space="preserve"> Порядка, оцениваются и описываются все дефекты и повреждения данного конструктивного элемента МКД в формулировках признаков физического износа.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Title"/>
        <w:jc w:val="center"/>
        <w:outlineLvl w:val="2"/>
      </w:pPr>
      <w:r>
        <w:t>2.3. Порядок и сроки проведения мониторинга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  <w:r>
        <w:t>2.3.1. Первый мониторинг проводится не позднее чем через два года после ввода МКД в эксплуатацию. В дальнейшем мониторинг проводится не реже одного раза в десять лет. Для уникальных зданий устанавливается постоянный режим мониторинга.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2.3.2. Мониторинг проводится также:</w:t>
      </w:r>
    </w:p>
    <w:p w:rsidR="004715D8" w:rsidRDefault="004715D8">
      <w:pPr>
        <w:pStyle w:val="ConsPlusNormal"/>
        <w:spacing w:before="220"/>
        <w:ind w:firstLine="540"/>
        <w:jc w:val="both"/>
      </w:pPr>
      <w:proofErr w:type="gramStart"/>
      <w:r>
        <w:t>- в отношении МКД, включенных в трехлетний план реализации адресной программы проведения капитального ремонта общего имущества в многоквартирных домах в Белгородской области;</w:t>
      </w:r>
      <w:proofErr w:type="gramEnd"/>
    </w:p>
    <w:p w:rsidR="004715D8" w:rsidRDefault="004715D8">
      <w:pPr>
        <w:pStyle w:val="ConsPlusNormal"/>
        <w:spacing w:before="220"/>
        <w:ind w:firstLine="540"/>
        <w:jc w:val="both"/>
      </w:pPr>
      <w:r>
        <w:t>- по истечении нормативных сроков эксплуатации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при обнаружении значительных дефектов, повреждений и деформаций в процессе технического обслуживания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по результатам последствий пожаров, стихийных бедствий, аварий, связанных с разрушением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при изменении технологического назначения здания (сооружения);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по предписанию органов, уполномоченных на ведение государственного строительного надзора.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Мониторинг может проводиться также по инициативе собственников помещений в МКД.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2.3.3. Мониторинг проводится в соответствии с предварительно разработанными графиками.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2.3.4. Ежегодно не позднее 1 ноября орган местного самоуправления разрабатывает и </w:t>
      </w:r>
      <w:r>
        <w:lastRenderedPageBreak/>
        <w:t>представляет в Фонд графики проведения мониторинга на очередной год. Фонд в течение 15 (пятнадцати) рабочих дней рассматривает и согласовывает представленные графики.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2.3.5. Ежегодно не позднее 1 февраля орган местного самоуправления формирует комиссию по проведению мониторинга на текущий год, в состав </w:t>
      </w:r>
      <w:proofErr w:type="gramStart"/>
      <w:r>
        <w:t>которой</w:t>
      </w:r>
      <w:proofErr w:type="gramEnd"/>
      <w:r>
        <w:t xml:space="preserve"> входят: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а) представители: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Фонда;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органа местного самоуправления;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собственников жилых и нежилых помещений в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- специализированных организаций (по согласованию);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б) ответственное лицо многоквартирного дома.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2.3.6. </w:t>
      </w:r>
      <w:proofErr w:type="gramStart"/>
      <w:r>
        <w:t>Для МКД, включенных в трехлетний план реализации адресной программы проведения капитального ремонта общего имущества в многоквартирных домах в Белгородской области на следующий год, мониторинг должен быть проведен не позднее 1 мая текущего года (в отношении конструктивных элементов, капитальный ремонт которых запланирован на следующий год).</w:t>
      </w:r>
      <w:proofErr w:type="gramEnd"/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2.3.7. Орган местного самоуправления обеспечивает проведение мониторинга комиссией по проведению мониторинга. Мониторинг проводится способами, указанными в </w:t>
      </w:r>
      <w:hyperlink w:anchor="P64" w:history="1">
        <w:r>
          <w:rPr>
            <w:color w:val="0000FF"/>
          </w:rPr>
          <w:t>разделе II</w:t>
        </w:r>
      </w:hyperlink>
      <w:r>
        <w:t xml:space="preserve"> Порядка.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2.3.8. В течение 15 (пятнадцати) рабочих дней </w:t>
      </w:r>
      <w:proofErr w:type="gramStart"/>
      <w:r>
        <w:t>с даты проведения</w:t>
      </w:r>
      <w:proofErr w:type="gramEnd"/>
      <w:r>
        <w:t xml:space="preserve"> мониторинга орган местного самоуправления оформляет результаты мониторинга в виде </w:t>
      </w:r>
      <w:hyperlink w:anchor="P165" w:history="1">
        <w:r>
          <w:rPr>
            <w:color w:val="0000FF"/>
          </w:rPr>
          <w:t>Актов</w:t>
        </w:r>
      </w:hyperlink>
      <w:r>
        <w:t xml:space="preserve"> мониторинга технического состояния МКД (далее - Акт) в соответствии с приложением к Порядку и направляет их на рассмотрение в Фонд.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2.3.9. По результатам мониторинга должны быть определены и отражены в Акте перечень и объемы работ по каждому конструктивному элементу, требующему проведения капитального ремонта, а также износ многоквартирного дома в соответствии с ведомственными строительными </w:t>
      </w:r>
      <w:hyperlink r:id="rId21" w:history="1">
        <w:r>
          <w:rPr>
            <w:color w:val="0000FF"/>
          </w:rPr>
          <w:t>нормами</w:t>
        </w:r>
      </w:hyperlink>
      <w:r>
        <w:t xml:space="preserve"> ВСН 53-86(р) "Правила оценки физического износа жилых зданий".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Результаты мониторинга должны содержать вывод о возможности дальнейшей безаварийной эксплуатации МКД.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2.3.10. Акты подписываются всеми членами комиссии по проведению мониторинга и передаются на хранение в Фонд.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2.3.11. В случае если по результатам проведения мониторинга выявлено наличие сверхнормативных изменений технического состояния объекта мониторинга, данная информация направляется Фондом в министерство жилищно-коммунального хозяйства Белгородской области для принятия решений по устранению сверхнормативных изменений.</w:t>
      </w:r>
    </w:p>
    <w:p w:rsidR="004715D8" w:rsidRDefault="004715D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Title"/>
        <w:jc w:val="center"/>
        <w:outlineLvl w:val="2"/>
      </w:pPr>
      <w:r>
        <w:t>2.4. Виды конструктивных элементов МКД,</w:t>
      </w:r>
    </w:p>
    <w:p w:rsidR="004715D8" w:rsidRDefault="004715D8">
      <w:pPr>
        <w:pStyle w:val="ConsPlusTitle"/>
        <w:jc w:val="center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проводится мониторинг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  <w:r>
        <w:t>1) внутридомовая инженерная система электро-, тепл</w:t>
      </w:r>
      <w:proofErr w:type="gramStart"/>
      <w:r>
        <w:t>о-</w:t>
      </w:r>
      <w:proofErr w:type="gramEnd"/>
      <w:r>
        <w:t>, газо-, водоснабжения, водоотведения, вентиляция;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2) лифтовое оборудование, лифтовая шахта;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lastRenderedPageBreak/>
        <w:t>3) крыша, кровельное покрытие, устройства выходов на кровлю, водосточная система;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4) подвальные помещения, относящиеся к общему имуществу в многоквартирном доме;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5) фасад, стены, перекрытия;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6) коллективные (общедомовые) приборы учета потребления ресурсов, необходимых для предоставления коммунальных услуг, узлов управления и регулирования потребления этих ресурсов (тепловой энергии, горячей и холодной воды, электрической энергии, газа);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7) фундамент МКД;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8) пандусы для перемещения инвалидных колясок.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Title"/>
        <w:jc w:val="center"/>
        <w:outlineLvl w:val="2"/>
      </w:pPr>
      <w:r>
        <w:t xml:space="preserve">2.5. МКД, в отношении </w:t>
      </w:r>
      <w:proofErr w:type="gramStart"/>
      <w:r>
        <w:t>которых</w:t>
      </w:r>
      <w:proofErr w:type="gramEnd"/>
      <w:r>
        <w:t xml:space="preserve"> не проводится мониторинг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  <w:r>
        <w:t xml:space="preserve">Мониторинг не проводится в отношении </w:t>
      </w:r>
      <w:proofErr w:type="gramStart"/>
      <w:r>
        <w:t>следующих</w:t>
      </w:r>
      <w:proofErr w:type="gramEnd"/>
      <w:r>
        <w:t xml:space="preserve"> МКД: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1) </w:t>
      </w:r>
      <w:proofErr w:type="gramStart"/>
      <w:r>
        <w:t>признанных</w:t>
      </w:r>
      <w:proofErr w:type="gramEnd"/>
      <w:r>
        <w:t xml:space="preserve"> в установленном Правительством Российской Федерации порядке аварийными и подлежащими сносу или реконструкции;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2) физический износ основных конструктивных элементов (крыша, стены, фундамент) которых превышает семьдесят процентов;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3) совокупная стоимость услуг и (или) работ по капитальному ремонту конструктивных элементов и внутридомовых инженерных систем, входящих в состав общего имущества в многоквартирных домах, в расчете на один квадратный метр общей площади жилых помещений превышает стоимость, определенную нормативным правовым актом субъекта Российской Федерации;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>4) имеется менее чем пять квартир;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5) в отношении </w:t>
      </w:r>
      <w:proofErr w:type="gramStart"/>
      <w:r>
        <w:t>которых</w:t>
      </w:r>
      <w:proofErr w:type="gramEnd"/>
      <w:r>
        <w:t xml:space="preserve"> на дату утверждения или актуализации региональной программы капитального ремонта в порядке, установленном нормативным правовым актом субъекта Российской Федерации, приняты решения о сносе или реконструкции.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Title"/>
        <w:jc w:val="center"/>
        <w:outlineLvl w:val="2"/>
      </w:pPr>
      <w:r>
        <w:t>2.6. Информационное обеспечение мониторинга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  <w:r>
        <w:t>2.6.1. Утвержденные графики проведения мониторинга размещаются на официальном сайте Фонда в сети Интернет, а также на официальных сайтах органов местного самоуправления в сети Интернет.</w:t>
      </w:r>
    </w:p>
    <w:p w:rsidR="004715D8" w:rsidRDefault="004715D8">
      <w:pPr>
        <w:pStyle w:val="ConsPlusNormal"/>
        <w:spacing w:before="220"/>
        <w:ind w:firstLine="540"/>
        <w:jc w:val="both"/>
      </w:pPr>
      <w:r>
        <w:t xml:space="preserve">2.6.2. С целью актуализации базы данных о техническом состоянии объектов мониторинга, сведения, полученные в ходе проведения мониторинга, подлежат внесению органами местного самоуправления в информационную систему "АИС "Город" в рамках ежегодной </w:t>
      </w:r>
      <w:proofErr w:type="gramStart"/>
      <w:r>
        <w:t>актуализации адресной программы проведения капитального ремонта общего имущества</w:t>
      </w:r>
      <w:proofErr w:type="gramEnd"/>
      <w:r>
        <w:t xml:space="preserve"> в многоквартирных домах в Белгородской области.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Title"/>
        <w:jc w:val="center"/>
        <w:outlineLvl w:val="2"/>
      </w:pPr>
      <w:r>
        <w:t>2.7. Ответственность за результаты мониторинга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  <w:r>
        <w:t>2.7.1. Ответственность за своевременность проведения и достоверность результатов мониторинга технического состояния МКД на территории Белгородской области несут органы местного самоуправления муниципального района (городского округа), на территории которого находится объект мониторинга.</w:t>
      </w: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jc w:val="right"/>
        <w:outlineLvl w:val="1"/>
      </w:pPr>
      <w:r>
        <w:t>Приложение</w:t>
      </w:r>
    </w:p>
    <w:p w:rsidR="004715D8" w:rsidRDefault="004715D8">
      <w:pPr>
        <w:pStyle w:val="ConsPlusNormal"/>
        <w:jc w:val="right"/>
      </w:pPr>
      <w:r>
        <w:t>к Порядку проведения мониторинга</w:t>
      </w:r>
    </w:p>
    <w:p w:rsidR="004715D8" w:rsidRDefault="004715D8">
      <w:pPr>
        <w:pStyle w:val="ConsPlusNormal"/>
        <w:jc w:val="right"/>
      </w:pPr>
      <w:r>
        <w:t xml:space="preserve">технического состояния </w:t>
      </w:r>
      <w:proofErr w:type="gramStart"/>
      <w:r>
        <w:t>многоквартирных</w:t>
      </w:r>
      <w:proofErr w:type="gramEnd"/>
    </w:p>
    <w:p w:rsidR="004715D8" w:rsidRDefault="004715D8">
      <w:pPr>
        <w:pStyle w:val="ConsPlusNormal"/>
        <w:jc w:val="right"/>
      </w:pPr>
      <w:r>
        <w:t>домов на территории Белгородской области</w:t>
      </w:r>
    </w:p>
    <w:p w:rsidR="004715D8" w:rsidRDefault="004715D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4"/>
        <w:gridCol w:w="3628"/>
      </w:tblGrid>
      <w:tr w:rsidR="004715D8">
        <w:tc>
          <w:tcPr>
            <w:tcW w:w="5324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</w:pPr>
          </w:p>
        </w:tc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Согласовано:</w:t>
            </w:r>
          </w:p>
          <w:p w:rsidR="004715D8" w:rsidRDefault="004715D8">
            <w:pPr>
              <w:pStyle w:val="ConsPlusNormal"/>
              <w:jc w:val="center"/>
            </w:pPr>
            <w:r>
              <w:t>НО "Фонд содействия реформированию жилищно-коммунального хозяйства Белгородской области"</w:t>
            </w:r>
          </w:p>
          <w:p w:rsidR="004715D8" w:rsidRDefault="004715D8">
            <w:pPr>
              <w:pStyle w:val="ConsPlusNormal"/>
              <w:jc w:val="center"/>
            </w:pPr>
          </w:p>
          <w:p w:rsidR="004715D8" w:rsidRDefault="004715D8">
            <w:pPr>
              <w:pStyle w:val="ConsPlusNormal"/>
              <w:jc w:val="center"/>
            </w:pPr>
            <w:r>
              <w:t>___________________________</w:t>
            </w:r>
          </w:p>
        </w:tc>
      </w:tr>
      <w:tr w:rsidR="004715D8">
        <w:tc>
          <w:tcPr>
            <w:tcW w:w="8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bookmarkStart w:id="4" w:name="P165"/>
            <w:bookmarkEnd w:id="4"/>
            <w:r>
              <w:t>АКТ</w:t>
            </w:r>
          </w:p>
          <w:p w:rsidR="004715D8" w:rsidRDefault="004715D8">
            <w:pPr>
              <w:pStyle w:val="ConsPlusNormal"/>
              <w:jc w:val="center"/>
            </w:pPr>
            <w:r>
              <w:t>мониторинга технического состояния многоквартирного дома</w:t>
            </w:r>
          </w:p>
        </w:tc>
      </w:tr>
      <w:tr w:rsidR="004715D8">
        <w:tc>
          <w:tcPr>
            <w:tcW w:w="89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5D8" w:rsidRDefault="004715D8">
            <w:pPr>
              <w:pStyle w:val="ConsPlusNormal"/>
            </w:pPr>
            <w:r>
              <w:t>Дата составления: _________________________</w:t>
            </w:r>
          </w:p>
        </w:tc>
      </w:tr>
      <w:tr w:rsidR="004715D8">
        <w:tc>
          <w:tcPr>
            <w:tcW w:w="89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5D8" w:rsidRDefault="004715D8">
            <w:pPr>
              <w:pStyle w:val="ConsPlusNormal"/>
            </w:pPr>
            <w:r>
              <w:t>Населенный пункт: ____________________</w:t>
            </w:r>
          </w:p>
        </w:tc>
      </w:tr>
      <w:tr w:rsidR="004715D8">
        <w:tc>
          <w:tcPr>
            <w:tcW w:w="89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15D8" w:rsidRDefault="004715D8">
            <w:pPr>
              <w:pStyle w:val="ConsPlusNormal"/>
            </w:pPr>
            <w:r>
              <w:t>Улица (проспект): _________</w:t>
            </w:r>
          </w:p>
        </w:tc>
      </w:tr>
      <w:tr w:rsidR="004715D8">
        <w:tc>
          <w:tcPr>
            <w:tcW w:w="8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</w:pPr>
            <w:r>
              <w:t>Номер дома ____ Корпус _______</w:t>
            </w:r>
          </w:p>
        </w:tc>
      </w:tr>
      <w:tr w:rsidR="004715D8">
        <w:tc>
          <w:tcPr>
            <w:tcW w:w="89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15D8" w:rsidRDefault="004715D8">
            <w:pPr>
              <w:pStyle w:val="ConsPlusNormal"/>
              <w:jc w:val="center"/>
              <w:outlineLvl w:val="2"/>
            </w:pPr>
            <w:r>
              <w:t>Общие сведения о многоквартирном доме</w:t>
            </w:r>
          </w:p>
        </w:tc>
      </w:tr>
    </w:tbl>
    <w:p w:rsidR="004715D8" w:rsidRDefault="00471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5839"/>
        <w:gridCol w:w="1418"/>
        <w:gridCol w:w="1249"/>
      </w:tblGrid>
      <w:tr w:rsidR="004715D8">
        <w:tc>
          <w:tcPr>
            <w:tcW w:w="540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839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418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249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Показатель</w:t>
            </w: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39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9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4</w:t>
            </w: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839" w:type="dxa"/>
            <w:vAlign w:val="bottom"/>
          </w:tcPr>
          <w:p w:rsidR="004715D8" w:rsidRDefault="004715D8">
            <w:pPr>
              <w:pStyle w:val="ConsPlusNormal"/>
            </w:pPr>
            <w:r>
              <w:t>Год постройки</w:t>
            </w:r>
          </w:p>
        </w:tc>
        <w:tc>
          <w:tcPr>
            <w:tcW w:w="1418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249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839" w:type="dxa"/>
            <w:vAlign w:val="bottom"/>
          </w:tcPr>
          <w:p w:rsidR="004715D8" w:rsidRDefault="004715D8">
            <w:pPr>
              <w:pStyle w:val="ConsPlusNormal"/>
            </w:pPr>
            <w:r>
              <w:t>Площадь жилых помещений</w:t>
            </w:r>
          </w:p>
        </w:tc>
        <w:tc>
          <w:tcPr>
            <w:tcW w:w="1418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249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839" w:type="dxa"/>
            <w:vAlign w:val="bottom"/>
          </w:tcPr>
          <w:p w:rsidR="004715D8" w:rsidRDefault="004715D8">
            <w:pPr>
              <w:pStyle w:val="ConsPlusNormal"/>
            </w:pPr>
            <w:r>
              <w:t xml:space="preserve">Площадь </w:t>
            </w:r>
            <w:proofErr w:type="gramStart"/>
            <w:r>
              <w:t>нежилых</w:t>
            </w:r>
            <w:proofErr w:type="gramEnd"/>
          </w:p>
        </w:tc>
        <w:tc>
          <w:tcPr>
            <w:tcW w:w="1418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м</w:t>
            </w:r>
            <w:proofErr w:type="gramStart"/>
            <w:r>
              <w:t>2</w:t>
            </w:r>
            <w:proofErr w:type="gramEnd"/>
          </w:p>
        </w:tc>
        <w:tc>
          <w:tcPr>
            <w:tcW w:w="1249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839" w:type="dxa"/>
          </w:tcPr>
          <w:p w:rsidR="004715D8" w:rsidRDefault="004715D8">
            <w:pPr>
              <w:pStyle w:val="ConsPlusNormal"/>
            </w:pPr>
            <w:r>
              <w:t>Количество этажей, наименьшее</w:t>
            </w:r>
          </w:p>
        </w:tc>
        <w:tc>
          <w:tcPr>
            <w:tcW w:w="1418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249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839" w:type="dxa"/>
          </w:tcPr>
          <w:p w:rsidR="004715D8" w:rsidRDefault="004715D8">
            <w:pPr>
              <w:pStyle w:val="ConsPlusNormal"/>
            </w:pPr>
            <w:r>
              <w:t>Количество этажей, наибольшее</w:t>
            </w:r>
          </w:p>
        </w:tc>
        <w:tc>
          <w:tcPr>
            <w:tcW w:w="1418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249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839" w:type="dxa"/>
            <w:vAlign w:val="bottom"/>
          </w:tcPr>
          <w:p w:rsidR="004715D8" w:rsidRDefault="004715D8">
            <w:pPr>
              <w:pStyle w:val="ConsPlusNormal"/>
            </w:pPr>
            <w:r>
              <w:t>Количество подъездов</w:t>
            </w:r>
          </w:p>
        </w:tc>
        <w:tc>
          <w:tcPr>
            <w:tcW w:w="1418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штук</w:t>
            </w:r>
          </w:p>
        </w:tc>
        <w:tc>
          <w:tcPr>
            <w:tcW w:w="1249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839" w:type="dxa"/>
            <w:vAlign w:val="center"/>
          </w:tcPr>
          <w:p w:rsidR="004715D8" w:rsidRDefault="004715D8">
            <w:pPr>
              <w:pStyle w:val="ConsPlusNormal"/>
            </w:pPr>
            <w:r>
              <w:t xml:space="preserve">Износ многоквартирного дома в соответствии с </w:t>
            </w:r>
            <w:hyperlink r:id="rId23" w:history="1">
              <w:r>
                <w:rPr>
                  <w:color w:val="0000FF"/>
                </w:rPr>
                <w:t>ВСН 53-86 (р)</w:t>
              </w:r>
            </w:hyperlink>
            <w:r>
              <w:t xml:space="preserve"> "Правила оценки физического износа жилых зданий" на дату проведения мониторинга</w:t>
            </w:r>
          </w:p>
        </w:tc>
        <w:tc>
          <w:tcPr>
            <w:tcW w:w="1418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9" w:type="dxa"/>
          </w:tcPr>
          <w:p w:rsidR="004715D8" w:rsidRDefault="004715D8">
            <w:pPr>
              <w:pStyle w:val="ConsPlusNormal"/>
            </w:pPr>
          </w:p>
        </w:tc>
      </w:tr>
    </w:tbl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jc w:val="center"/>
        <w:outlineLvl w:val="2"/>
      </w:pPr>
      <w:r>
        <w:t xml:space="preserve">Сведения о ранее </w:t>
      </w:r>
      <w:proofErr w:type="gramStart"/>
      <w:r>
        <w:t>проведенном</w:t>
      </w:r>
      <w:proofErr w:type="gramEnd"/>
      <w:r>
        <w:t xml:space="preserve"> капитальном</w:t>
      </w:r>
    </w:p>
    <w:p w:rsidR="004715D8" w:rsidRDefault="004715D8">
      <w:pPr>
        <w:pStyle w:val="ConsPlusNormal"/>
        <w:jc w:val="center"/>
      </w:pPr>
      <w:proofErr w:type="gramStart"/>
      <w:r>
        <w:t>ремонте</w:t>
      </w:r>
      <w:proofErr w:type="gramEnd"/>
      <w:r>
        <w:t xml:space="preserve"> многоквартирного дома</w:t>
      </w:r>
    </w:p>
    <w:p w:rsidR="004715D8" w:rsidRDefault="00471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6307"/>
        <w:gridCol w:w="2211"/>
      </w:tblGrid>
      <w:tr w:rsidR="004715D8">
        <w:tc>
          <w:tcPr>
            <w:tcW w:w="540" w:type="dxa"/>
          </w:tcPr>
          <w:p w:rsidR="004715D8" w:rsidRDefault="004715D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lastRenderedPageBreak/>
              <w:t>п</w:t>
            </w:r>
            <w:proofErr w:type="gramEnd"/>
            <w:r>
              <w:t>/п</w:t>
            </w:r>
          </w:p>
        </w:tc>
        <w:tc>
          <w:tcPr>
            <w:tcW w:w="6307" w:type="dxa"/>
          </w:tcPr>
          <w:p w:rsidR="004715D8" w:rsidRDefault="004715D8">
            <w:pPr>
              <w:pStyle w:val="ConsPlusNormal"/>
              <w:jc w:val="center"/>
            </w:pPr>
            <w:r>
              <w:lastRenderedPageBreak/>
              <w:t xml:space="preserve">Наименование конструктивных элементов, инженерных систем, </w:t>
            </w:r>
            <w:r>
              <w:lastRenderedPageBreak/>
              <w:t>инженерного оборудования, элементов благоустройства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  <w:jc w:val="center"/>
            </w:pPr>
            <w:r>
              <w:lastRenderedPageBreak/>
              <w:t>Год проведения</w:t>
            </w:r>
          </w:p>
        </w:tc>
      </w:tr>
      <w:tr w:rsidR="004715D8">
        <w:tc>
          <w:tcPr>
            <w:tcW w:w="540" w:type="dxa"/>
          </w:tcPr>
          <w:p w:rsidR="004715D8" w:rsidRDefault="004715D8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6307" w:type="dxa"/>
          </w:tcPr>
          <w:p w:rsidR="004715D8" w:rsidRDefault="00471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  <w:jc w:val="center"/>
            </w:pPr>
            <w:r>
              <w:t>3</w:t>
            </w: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Электроснабжение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Теплоснабжение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Холодное водоснабжение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Горячее водоснабжение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Водоотведение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</w:tcPr>
          <w:p w:rsidR="004715D8" w:rsidRDefault="004715D8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307" w:type="dxa"/>
          </w:tcPr>
          <w:p w:rsidR="004715D8" w:rsidRDefault="004715D8">
            <w:pPr>
              <w:pStyle w:val="ConsPlusNormal"/>
            </w:pPr>
            <w:r>
              <w:t>Газоснабжение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Лифтовое оборудование, лифтовая шахта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Крыша, устройства выходов на кровлю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Кровельное покрытие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Ремонт фасада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Утепление фасада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Фундамент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307" w:type="dxa"/>
            <w:vAlign w:val="center"/>
          </w:tcPr>
          <w:p w:rsidR="004715D8" w:rsidRDefault="004715D8">
            <w:pPr>
              <w:pStyle w:val="ConsPlusNormal"/>
            </w:pPr>
            <w:r>
              <w:t>Выходы из подъездов здания (крыльца), из подвалов и цокольных этажей</w:t>
            </w:r>
          </w:p>
        </w:tc>
        <w:tc>
          <w:tcPr>
            <w:tcW w:w="2211" w:type="dxa"/>
            <w:vAlign w:val="bottom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Система мусороудаления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Отмостка здания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bottom"/>
          </w:tcPr>
          <w:p w:rsidR="004715D8" w:rsidRDefault="004715D8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Пандусы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540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307" w:type="dxa"/>
            <w:vAlign w:val="bottom"/>
          </w:tcPr>
          <w:p w:rsidR="004715D8" w:rsidRDefault="004715D8">
            <w:pPr>
              <w:pStyle w:val="ConsPlusNormal"/>
            </w:pPr>
            <w:r>
              <w:t>Элементы благоустройства (детские, спортивные площадки) в границах земельного участка, на котором расположен многоквартирный дом</w:t>
            </w:r>
          </w:p>
        </w:tc>
        <w:tc>
          <w:tcPr>
            <w:tcW w:w="2211" w:type="dxa"/>
          </w:tcPr>
          <w:p w:rsidR="004715D8" w:rsidRDefault="004715D8">
            <w:pPr>
              <w:pStyle w:val="ConsPlusNormal"/>
            </w:pPr>
          </w:p>
        </w:tc>
      </w:tr>
    </w:tbl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jc w:val="center"/>
        <w:outlineLvl w:val="2"/>
      </w:pPr>
      <w:r>
        <w:t>Определение необходимости проведения отдельных видов работ</w:t>
      </w:r>
    </w:p>
    <w:p w:rsidR="004715D8" w:rsidRDefault="004715D8">
      <w:pPr>
        <w:pStyle w:val="ConsPlusNormal"/>
        <w:jc w:val="center"/>
      </w:pPr>
      <w:r>
        <w:t>по результатам проведенного технического мониторинга</w:t>
      </w:r>
    </w:p>
    <w:p w:rsidR="004715D8" w:rsidRDefault="004715D8">
      <w:pPr>
        <w:pStyle w:val="ConsPlusNormal"/>
        <w:jc w:val="center"/>
      </w:pPr>
      <w:r>
        <w:t>многоквартирного дома N ___</w:t>
      </w:r>
    </w:p>
    <w:p w:rsidR="004715D8" w:rsidRDefault="004715D8">
      <w:pPr>
        <w:pStyle w:val="ConsPlusNormal"/>
        <w:jc w:val="center"/>
      </w:pPr>
      <w:r>
        <w:t>по ул. (бул., пр-т, пер., мкр) ________________________</w:t>
      </w:r>
    </w:p>
    <w:p w:rsidR="004715D8" w:rsidRDefault="00471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4"/>
        <w:gridCol w:w="2268"/>
        <w:gridCol w:w="1304"/>
        <w:gridCol w:w="799"/>
        <w:gridCol w:w="1191"/>
        <w:gridCol w:w="1644"/>
        <w:gridCol w:w="1191"/>
      </w:tblGrid>
      <w:tr w:rsidR="004715D8">
        <w:tc>
          <w:tcPr>
            <w:tcW w:w="664" w:type="dxa"/>
          </w:tcPr>
          <w:p w:rsidR="004715D8" w:rsidRDefault="004715D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68" w:type="dxa"/>
          </w:tcPr>
          <w:p w:rsidR="004715D8" w:rsidRDefault="004715D8">
            <w:pPr>
              <w:pStyle w:val="ConsPlusNormal"/>
              <w:jc w:val="center"/>
            </w:pPr>
            <w:r>
              <w:t>Наименование работ</w:t>
            </w:r>
          </w:p>
        </w:tc>
        <w:tc>
          <w:tcPr>
            <w:tcW w:w="1304" w:type="dxa"/>
          </w:tcPr>
          <w:p w:rsidR="004715D8" w:rsidRDefault="004715D8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  <w:jc w:val="center"/>
            </w:pPr>
            <w:r>
              <w:t>Объем</w:t>
            </w:r>
          </w:p>
        </w:tc>
        <w:tc>
          <w:tcPr>
            <w:tcW w:w="1191" w:type="dxa"/>
          </w:tcPr>
          <w:p w:rsidR="004715D8" w:rsidRDefault="004715D8">
            <w:pPr>
              <w:pStyle w:val="ConsPlusNormal"/>
              <w:jc w:val="center"/>
            </w:pPr>
            <w:r>
              <w:t>Описание конструктивных элементов (тип, материал)</w:t>
            </w:r>
          </w:p>
        </w:tc>
        <w:tc>
          <w:tcPr>
            <w:tcW w:w="1644" w:type="dxa"/>
          </w:tcPr>
          <w:p w:rsidR="004715D8" w:rsidRDefault="004715D8">
            <w:pPr>
              <w:pStyle w:val="ConsPlusNormal"/>
              <w:jc w:val="center"/>
            </w:pPr>
            <w:r>
              <w:t>Техническое состояние конструктивного элемента (степень износа, наличие повреждений)</w:t>
            </w:r>
          </w:p>
        </w:tc>
        <w:tc>
          <w:tcPr>
            <w:tcW w:w="1191" w:type="dxa"/>
          </w:tcPr>
          <w:p w:rsidR="004715D8" w:rsidRDefault="004715D8">
            <w:pPr>
              <w:pStyle w:val="ConsPlusNormal"/>
              <w:jc w:val="center"/>
            </w:pPr>
            <w:r>
              <w:t xml:space="preserve">Капитальный ремонт конструктивного элемента </w:t>
            </w:r>
            <w:proofErr w:type="gramStart"/>
            <w:r>
              <w:t>требуется</w:t>
            </w:r>
            <w:proofErr w:type="gramEnd"/>
            <w:r>
              <w:t>/не требуется</w:t>
            </w:r>
          </w:p>
        </w:tc>
      </w:tr>
      <w:tr w:rsidR="004715D8">
        <w:tc>
          <w:tcPr>
            <w:tcW w:w="664" w:type="dxa"/>
          </w:tcPr>
          <w:p w:rsidR="004715D8" w:rsidRDefault="00471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4715D8" w:rsidRDefault="00471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4715D8" w:rsidRDefault="00471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4715D8" w:rsidRDefault="004715D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4715D8" w:rsidRDefault="004715D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91" w:type="dxa"/>
          </w:tcPr>
          <w:p w:rsidR="004715D8" w:rsidRDefault="004715D8">
            <w:pPr>
              <w:pStyle w:val="ConsPlusNormal"/>
              <w:jc w:val="center"/>
            </w:pPr>
            <w:r>
              <w:t>7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3"/>
            </w:pPr>
            <w:r>
              <w:lastRenderedPageBreak/>
              <w:t>1.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Обследование фасада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Фасад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общей площади фасада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Балконные плиты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балконной плиты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Балконы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балкон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Оконные блоки в местах общего пользования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оконных блоков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Входные (подъездные) дверные блоки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дверного блока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Входные группы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вход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Козырьки подъездов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подъезд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Цоколь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площади цоколя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3"/>
            </w:pPr>
            <w:r>
              <w:t>2.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Обследование внутридомовых инженерных систем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4"/>
            </w:pPr>
            <w:r>
              <w:t>2.1.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Система теплоснабжения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2.1.1.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Система отопления (магистрали)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2.1.2.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Система отопления (стояки в квартирах)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2.1.3.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Радиаторы в местах общего пользования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радиатор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2.1.4.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Необходимость замены стояков центрального отопления с радиаторами по новым отверстиям (в случае, если существующая система отопления находится в стенах)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жилой площади помещений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4"/>
            </w:pPr>
            <w:r>
              <w:t>2.2.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Система водоотведения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lastRenderedPageBreak/>
              <w:t>2.2.1.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Система канализации (магистрали)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2.2.2.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Выпуски системы канализации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2.2.3.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Выпуски системы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выпуск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2.2.4.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Система канализации (стояки в квартирах)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4"/>
            </w:pPr>
            <w:r>
              <w:t>2.3.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Система холодного водоснабжения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2.3.1.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Система холодного водоснабжения (магистрали)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2.3.2.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Система холодного водоснабжения (стояки в квартирах)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4"/>
            </w:pPr>
            <w:r>
              <w:t>2.4.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Система горячего водоснабжения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2.4.1.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Система горячего водоснабжения (магистрали)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2.4.2.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Система горячего водоснабжения (стояки в квартирах)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трубопроводов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4"/>
            </w:pPr>
            <w:r>
              <w:t>2.5.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Система электроснабжения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2.5.1.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Вводно-распределительное устройство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устройство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2.5.2.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Общедомовая система освещения (силовой кабель, розетки и выключатели)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система освещения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2.5.3.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Светодиодные светильники на лестничной клетке и в подвале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светильник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2.5.4.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Светодиодные светильники с датчиками движения на лестничной клетке и в подвале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светильник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lastRenderedPageBreak/>
              <w:t>2.5.5.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 xml:space="preserve">Электрический кабель (магистраль) </w:t>
            </w:r>
            <w:proofErr w:type="gramStart"/>
            <w:r>
              <w:t>от</w:t>
            </w:r>
            <w:proofErr w:type="gramEnd"/>
            <w:r>
              <w:t xml:space="preserve"> ВРУ до распределительного щита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proofErr w:type="gramStart"/>
            <w:r>
              <w:t>м</w:t>
            </w:r>
            <w:proofErr w:type="gramEnd"/>
            <w:r>
              <w:t xml:space="preserve"> п. кабеля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2.5.6.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Этажные распределительные щиты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щит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2.5.7.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Заземление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дом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3"/>
            </w:pPr>
            <w:r>
              <w:t>3.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Обследование крыши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Кровля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 xml:space="preserve">Необходимость переустройства невентилируемой кровли </w:t>
            </w:r>
            <w:proofErr w:type="gramStart"/>
            <w:r>
              <w:t>на</w:t>
            </w:r>
            <w:proofErr w:type="gramEnd"/>
            <w:r>
              <w:t xml:space="preserve"> вентилируемую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кровли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Дефлекторы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3"/>
            </w:pPr>
            <w:r>
              <w:t>4.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Обследование лифтового оборудования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Лифт грузоподъемностью 400 кг (пассажирский)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лифт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Лифт грузоподъемностью 630 кг (грузовой)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лифт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4.3.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Силовой кабель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4.4.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Диспетчерская переговорная связь лифта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станция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3"/>
            </w:pPr>
            <w:r>
              <w:t>5.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Обследование подвальных помещений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Площадь стен подвала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подвала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Площадь пола подвала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подвала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Металлические противопожарные двери в подвале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5.4.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Приямки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5.5.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Продухи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5.6.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 xml:space="preserve">Вентиляционные </w:t>
            </w:r>
            <w:r>
              <w:lastRenderedPageBreak/>
              <w:t>решетки на продухи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lastRenderedPageBreak/>
              <w:t>5.7.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Отмостка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отмостки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5.8.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Наличие необходимости вскрытия и восстановления полов первых этажей в домах бесподвальных помещений при выполнении ремонта инженерных сетей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кв. м жилой площади 1-го этажа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3"/>
            </w:pPr>
            <w:r>
              <w:t>6.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 xml:space="preserve">Обследование узлов управления и регулирования потребления тепловой энергии, горячей воды. Обследование коллективных (общедомовых) приборов учета потребления ресурсов </w:t>
            </w:r>
            <w:hyperlink w:anchor="P67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4"/>
            </w:pPr>
            <w:r>
              <w:t>6.1.</w:t>
            </w:r>
          </w:p>
        </w:tc>
        <w:tc>
          <w:tcPr>
            <w:tcW w:w="8397" w:type="dxa"/>
            <w:gridSpan w:val="6"/>
          </w:tcPr>
          <w:p w:rsidR="004715D8" w:rsidRDefault="004715D8">
            <w:pPr>
              <w:pStyle w:val="ConsPlusNormal"/>
              <w:jc w:val="center"/>
            </w:pPr>
            <w:r>
              <w:t>Обследование узлов управления и регулирования потребления тепловой энергии, горячей воды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6.1.1.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Автоматизированный индивидуальный тепловой пункт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6.1.2.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Прибор учета тепловой энергии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4"/>
            </w:pPr>
            <w:r>
              <w:t>6.2.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Обследование коллективных (общедомовых) приборов учета потребления ресурсов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6.2.1.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Горячего водоснабжения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6.2.2.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Холодного водоснабжения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узел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6.2.3.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Оборудования телеметрии для общедомовых приборов учета энергетических ресурсов (электрической энергии, холодной воды, горячей воды, тепла)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3"/>
            </w:pPr>
            <w:r>
              <w:t>7.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Обследование пандусов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7.1.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Пандус с поручнем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пандус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Откидное стационарное устройство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  <w:outlineLvl w:val="3"/>
            </w:pPr>
            <w:r>
              <w:lastRenderedPageBreak/>
              <w:t>8.</w:t>
            </w:r>
          </w:p>
        </w:tc>
        <w:tc>
          <w:tcPr>
            <w:tcW w:w="8397" w:type="dxa"/>
            <w:gridSpan w:val="6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Обследование фундамента многоквартирного дома</w:t>
            </w:r>
          </w:p>
        </w:tc>
      </w:tr>
      <w:tr w:rsidR="004715D8">
        <w:tc>
          <w:tcPr>
            <w:tcW w:w="66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8.1.</w:t>
            </w:r>
          </w:p>
        </w:tc>
        <w:tc>
          <w:tcPr>
            <w:tcW w:w="2268" w:type="dxa"/>
            <w:vAlign w:val="center"/>
          </w:tcPr>
          <w:p w:rsidR="004715D8" w:rsidRDefault="004715D8">
            <w:pPr>
              <w:pStyle w:val="ConsPlusNormal"/>
            </w:pPr>
            <w:r>
              <w:t>Ремонт фундаментов</w:t>
            </w:r>
          </w:p>
        </w:tc>
        <w:tc>
          <w:tcPr>
            <w:tcW w:w="1304" w:type="dxa"/>
            <w:vAlign w:val="center"/>
          </w:tcPr>
          <w:p w:rsidR="004715D8" w:rsidRDefault="004715D8">
            <w:pPr>
              <w:pStyle w:val="ConsPlusNormal"/>
              <w:jc w:val="center"/>
            </w:pPr>
            <w:r>
              <w:t>объект</w:t>
            </w:r>
          </w:p>
        </w:tc>
        <w:tc>
          <w:tcPr>
            <w:tcW w:w="799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644" w:type="dxa"/>
          </w:tcPr>
          <w:p w:rsidR="004715D8" w:rsidRDefault="004715D8">
            <w:pPr>
              <w:pStyle w:val="ConsPlusNormal"/>
            </w:pPr>
          </w:p>
        </w:tc>
        <w:tc>
          <w:tcPr>
            <w:tcW w:w="1191" w:type="dxa"/>
          </w:tcPr>
          <w:p w:rsidR="004715D8" w:rsidRDefault="004715D8">
            <w:pPr>
              <w:pStyle w:val="ConsPlusNormal"/>
            </w:pPr>
          </w:p>
        </w:tc>
      </w:tr>
    </w:tbl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  <w:r>
        <w:t>--------------------------------</w:t>
      </w:r>
    </w:p>
    <w:p w:rsidR="004715D8" w:rsidRDefault="004715D8">
      <w:pPr>
        <w:pStyle w:val="ConsPlusNormal"/>
        <w:spacing w:before="220"/>
        <w:ind w:firstLine="540"/>
        <w:jc w:val="both"/>
      </w:pPr>
      <w:bookmarkStart w:id="5" w:name="P672"/>
      <w:bookmarkEnd w:id="5"/>
      <w:r>
        <w:t>&lt;*&gt; при наличии приборов учета и узлов управления указывается их техническое состояние, в случае отсутствия таковых - в столбце N 5 указывается "отсутствует", в столбце N 7 - "необходимость установки".</w:t>
      </w:r>
    </w:p>
    <w:p w:rsidR="004715D8" w:rsidRDefault="004715D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3458"/>
        <w:gridCol w:w="2438"/>
      </w:tblGrid>
      <w:tr w:rsidR="004715D8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</w:pPr>
            <w:r>
              <w:t>Члены комиссии:</w:t>
            </w:r>
          </w:p>
        </w:tc>
        <w:tc>
          <w:tcPr>
            <w:tcW w:w="5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</w:pPr>
          </w:p>
        </w:tc>
      </w:tr>
      <w:tr w:rsidR="004715D8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Подпись</w:t>
            </w:r>
          </w:p>
        </w:tc>
      </w:tr>
      <w:tr w:rsidR="004715D8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Подпись</w:t>
            </w:r>
          </w:p>
        </w:tc>
      </w:tr>
      <w:tr w:rsidR="004715D8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Подпись</w:t>
            </w:r>
          </w:p>
        </w:tc>
      </w:tr>
      <w:tr w:rsidR="004715D8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Подпись</w:t>
            </w:r>
          </w:p>
        </w:tc>
      </w:tr>
      <w:tr w:rsidR="004715D8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Подпись</w:t>
            </w:r>
          </w:p>
        </w:tc>
      </w:tr>
      <w:tr w:rsidR="004715D8">
        <w:tc>
          <w:tcPr>
            <w:tcW w:w="3175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Ф.И.О.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Должность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4715D8" w:rsidRDefault="004715D8">
            <w:pPr>
              <w:pStyle w:val="ConsPlusNormal"/>
              <w:jc w:val="center"/>
            </w:pPr>
            <w:r>
              <w:t>_______________</w:t>
            </w:r>
          </w:p>
          <w:p w:rsidR="004715D8" w:rsidRDefault="004715D8">
            <w:pPr>
              <w:pStyle w:val="ConsPlusNormal"/>
              <w:jc w:val="center"/>
            </w:pPr>
            <w:r>
              <w:t>Подпись</w:t>
            </w:r>
          </w:p>
        </w:tc>
      </w:tr>
    </w:tbl>
    <w:p w:rsidR="004715D8" w:rsidRDefault="004715D8">
      <w:pPr>
        <w:pStyle w:val="ConsPlusNormal"/>
        <w:jc w:val="both"/>
      </w:pPr>
    </w:p>
    <w:p w:rsidR="004715D8" w:rsidRDefault="004715D8">
      <w:pPr>
        <w:pStyle w:val="ConsPlusNormal"/>
        <w:ind w:firstLine="540"/>
        <w:jc w:val="both"/>
      </w:pPr>
    </w:p>
    <w:p w:rsidR="004715D8" w:rsidRDefault="004715D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6" w:name="_GoBack"/>
      <w:bookmarkEnd w:id="6"/>
    </w:p>
    <w:sectPr w:rsidR="00A010D9" w:rsidSect="00733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D8"/>
    <w:rsid w:val="004715D8"/>
    <w:rsid w:val="00A0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1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1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1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1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ED6E1268A6FFD07A223A106A3F51A2DC67B5D76BFDFA5E655BAD9621E8D6FCE501A158868C2C4EE81BD3E93715F6CEA97F409566D9478940684558t5O" TargetMode="External"/><Relationship Id="rId13" Type="http://schemas.openxmlformats.org/officeDocument/2006/relationships/hyperlink" Target="consultantplus://offline/ref=74ED6E1268A6FFD07A223A106A3F51A2DC67B5D76AFCFD5F645BAD9621E8D6FCE501A14A86D4204CE005D3E82243A7885FtEO" TargetMode="External"/><Relationship Id="rId18" Type="http://schemas.openxmlformats.org/officeDocument/2006/relationships/hyperlink" Target="consultantplus://offline/ref=74ED6E1268A6FFD07A223A106A3F51A2DC67B5D76AFBFE54645BAD9621E8D6FCE501A158868C2C4EE81BD3EB3715F6CEA97F409566D9478940684558t5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4ED6E1268A6FFD07A22241D7C530BAFD165E3DF64F5A900305DFAC971EE83AEA55FF819CA9F2D4AF619D3EE53tEO" TargetMode="External"/><Relationship Id="rId7" Type="http://schemas.openxmlformats.org/officeDocument/2006/relationships/hyperlink" Target="consultantplus://offline/ref=74ED6E1268A6FFD07A223A106A3F51A2DC67B5D769FBF85A655BAD9621E8D6FCE501A158868C2C4EE81BD3E93715F6CEA97F409566D9478940684558t5O" TargetMode="External"/><Relationship Id="rId12" Type="http://schemas.openxmlformats.org/officeDocument/2006/relationships/hyperlink" Target="consultantplus://offline/ref=74ED6E1268A6FFD07A22241D7C530BAFDC6CEBDA6CF6F40A3804F6CB76E1DCABA24EF819C081261AB95F86E13E49B98AF86C409D7A5DtBO" TargetMode="External"/><Relationship Id="rId17" Type="http://schemas.openxmlformats.org/officeDocument/2006/relationships/hyperlink" Target="consultantplus://offline/ref=74ED6E1268A6FFD07A223A106A3F51A2DC67B5D765FBF75E645BAD9621E8D6FCE501A158868C2C4EE81BD2E93715F6CEA97F409566D9478940684558t5O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4ED6E1268A6FFD07A223A106A3F51A2DC67B5D765FBF75E645BAD9621E8D6FCE501A158868C2C4EE81BD2E83715F6CEA97F409566D9478940684558t5O" TargetMode="External"/><Relationship Id="rId20" Type="http://schemas.openxmlformats.org/officeDocument/2006/relationships/hyperlink" Target="consultantplus://offline/ref=74ED6E1268A6FFD07A22241D7C530BAFDC6CEBDA6CF6F40A3804F6CB76E1DCABA24EF819C081261AB95F86E13E49B98AF86C409D7A5DtB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4ED6E1268A6FFD07A223A106A3F51A2DC67B5D769FAF65D645BAD9621E8D6FCE501A158868C2C4EE81BD0EF3715F6CEA97F409566D9478940684558t5O" TargetMode="External"/><Relationship Id="rId11" Type="http://schemas.openxmlformats.org/officeDocument/2006/relationships/hyperlink" Target="consultantplus://offline/ref=74ED6E1268A6FFD07A223A106A3F51A2DC67B5D765FBF75E645BAD9621E8D6FCE501A158868C2C4EE81BD2EF3715F6CEA97F409566D9478940684558t5O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74ED6E1268A6FFD07A223A106A3F51A2DC67B5D76AFBFE54645BAD9621E8D6FCE501A158868C2C4EE81BD3EA3715F6CEA97F409566D9478940684558t5O" TargetMode="External"/><Relationship Id="rId23" Type="http://schemas.openxmlformats.org/officeDocument/2006/relationships/hyperlink" Target="consultantplus://offline/ref=74ED6E1268A6FFD07A22241D7C530BAFD165E3DF64F5A900305DFAC971EE83AEA55FF819CA9F2D4AF619D3EE53tEO" TargetMode="External"/><Relationship Id="rId10" Type="http://schemas.openxmlformats.org/officeDocument/2006/relationships/hyperlink" Target="consultantplus://offline/ref=74ED6E1268A6FFD07A223A106A3F51A2DC67B5D76AFBFE54645BAD9621E8D6FCE501A158868C2C4EE81BD3E93715F6CEA97F409566D9478940684558t5O" TargetMode="External"/><Relationship Id="rId19" Type="http://schemas.openxmlformats.org/officeDocument/2006/relationships/hyperlink" Target="consultantplus://offline/ref=74ED6E1268A6FFD07A223A106A3F51A2DC67B5D765FBF75E645BAD9621E8D6FCE501A158868C2C4EE81BD2EB3715F6CEA97F409566D9478940684558t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ED6E1268A6FFD07A223A106A3F51A2DC67B5D76BF6FF59605BAD9621E8D6FCE501A158868C2C4EE81BD3E93715F6CEA97F409566D9478940684558t5O" TargetMode="External"/><Relationship Id="rId14" Type="http://schemas.openxmlformats.org/officeDocument/2006/relationships/hyperlink" Target="consultantplus://offline/ref=74ED6E1268A6FFD07A223A106A3F51A2DC67B5D769FAF65D645BAD9621E8D6FCE501A158868C2C4EE81BD0E83715F6CEA97F409566D9478940684558t5O" TargetMode="External"/><Relationship Id="rId22" Type="http://schemas.openxmlformats.org/officeDocument/2006/relationships/hyperlink" Target="consultantplus://offline/ref=74ED6E1268A6FFD07A223A106A3F51A2DC67B5D765FBF75E645BAD9621E8D6FCE501A158868C2C4EE81BD2E43715F6CEA97F409566D9478940684558t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3543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2022-04-28T14:45:00Z</dcterms:created>
  <dcterms:modified xsi:type="dcterms:W3CDTF">2022-04-28T14:46:00Z</dcterms:modified>
</cp:coreProperties>
</file>